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Cedar Loop investor update</w:t>
      </w:r>
    </w:p>
    <w:p>
      <w:r>
        <w:rPr>
          <w:i/>
          <w:iCs/>
          <w:color w:val="555555"/>
          <w:sz w:val="20"/>
          <w:szCs w:val="20"/>
        </w:rPr>
        <w:t xml:space="preserve">Authored illustration using fictional data</w:t>
      </w:r>
    </w:p>
    <w:p>
      <w:r>
        <w:t xml:space="preserve">September 2026. Draft for founder review. Recognized revenue rose to €24,000, up 33.3% from August. September includes €6,000 of one-time revenue.</w:t>
      </w:r>
    </w:p>
    <w:p>
      <w:pPr>
        <w:pStyle w:val="Heading1"/>
      </w:pPr>
      <w:r>
        <w:t xml:space="preserve">Monthly metrics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060"/>
        <w:gridCol w:w="2060"/>
        <w:gridCol w:w="2060"/>
      </w:tblGrid>
      <w:tr>
        <w:trPr>
          <w:tblHeader/>
        </w:trPr>
        <w:tc>
          <w:tcPr>
            <w:tcW w:type="dxa" w:w="3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9334D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Metric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9334D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August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9334D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September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9334D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Change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Recognized revenue EUR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18000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24000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+6000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5F8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Paying accounts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5F8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5F8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2F5F8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One time revenue EUR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2000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6000</w:t>
            </w:r>
          </w:p>
        </w:tc>
        <w:tc>
          <w:tcPr>
            <w:tcW w:type="dxa" w:w="20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spacing w:after="0" w:line="26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+4000</w:t>
            </w:r>
          </w:p>
        </w:tc>
      </w:tr>
    </w:tbl>
    <w:p>
      <w:pPr>
        <w:spacing w:after="100" w:before="120"/>
      </w:pPr>
      <w:r>
        <w:t xml:space="preserve">Source: monthly-metrics.csv. Recognized revenue includes one-time amounts and must not be presented as MRR or ARR.</w:t>
      </w:r>
    </w:p>
    <w:p>
      <w:pPr>
        <w:pStyle w:val="Heading1"/>
      </w:pPr>
      <w:r>
        <w:t xml:space="preserve">Progress and next decision</w:t>
      </w:r>
    </w:p>
    <w:p>
      <w:r>
        <w:t xml:space="preserve">The service-team reporting pilot is complete. A November product release is proposed; its date and owner are not agreed. Choose which customer segment the next pilot should focus on.</w:t>
      </w:r>
    </w:p>
    <w:p>
      <w:pPr>
        <w:pStyle w:val="Heading1"/>
      </w:pPr>
      <w:r>
        <w:t xml:space="preserve">Information still needed</w:t>
      </w:r>
    </w:p>
    <w:p>
      <w:r>
        <w:t xml:space="preserve">MRR, ARR, cash balance, burn and runway were not supplied. Request those figures and their definitions if they are needed for the final update.</w:t>
      </w:r>
    </w:p>
    <w:p>
      <w:pPr>
        <w:pStyle w:val="Heading1"/>
      </w:pPr>
      <w:r>
        <w:t xml:space="preserve">Before sharing</w:t>
      </w:r>
    </w:p>
    <w:p>
      <w:r>
        <w:t xml:space="preserve">Confirm the reporting period, metric definitions and proposed next step. Source for operating statements: company-notes.md. This draft has not been sent to investors.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color w:val="555555"/>
        <w:sz w:val="16"/>
        <w:szCs w:val="16"/>
      </w:rPr>
      <w:t xml:space="preserve">Clanker Cloud · Fictional example · startup-investor-update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80" w:before="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pPr>
      <w:keepNext/>
      <w:spacing w:after="100" w:before="220"/>
    </w:pPr>
    <w:rPr>
      <w:rFonts w:ascii="Arial" w:cs="Arial" w:eastAsia="Arial" w:hAnsi="Arial"/>
      <w:b/>
      <w:bCs/>
      <w:color w:val="000000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Loop investor update</dc:title>
  <dc:creator>Clanker Cloud</dc:creator>
  <dc:description>Authored public example using fictional data. Not an executed Agent run.</dc:description>
  <cp:lastModifiedBy>Un-named</cp:lastModifiedBy>
  <cp:revision>1</cp:revision>
  <dcterms:created xsi:type="dcterms:W3CDTF">2026-10-26T11:07:22.355Z</dcterms:created>
  <dcterms:modified xsi:type="dcterms:W3CDTF">2026-10-26T11:07:22.356Z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